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E1" w:rsidRDefault="00935548">
      <w:pPr>
        <w:spacing w:after="0"/>
        <w:jc w:val="center"/>
        <w:rPr>
          <w:b/>
          <w:sz w:val="28"/>
          <w:szCs w:val="28"/>
          <w:u w:val="single"/>
        </w:rPr>
      </w:pPr>
      <w:proofErr w:type="spellStart"/>
      <w:r>
        <w:rPr>
          <w:b/>
          <w:sz w:val="28"/>
          <w:szCs w:val="28"/>
          <w:u w:val="single"/>
        </w:rPr>
        <w:t>Forres</w:t>
      </w:r>
      <w:proofErr w:type="spellEnd"/>
      <w:r>
        <w:rPr>
          <w:b/>
          <w:sz w:val="28"/>
          <w:szCs w:val="28"/>
          <w:u w:val="single"/>
        </w:rPr>
        <w:t xml:space="preserve"> </w:t>
      </w:r>
      <w:proofErr w:type="spellStart"/>
      <w:r>
        <w:rPr>
          <w:b/>
          <w:sz w:val="28"/>
          <w:szCs w:val="28"/>
          <w:u w:val="single"/>
        </w:rPr>
        <w:t>Sandle</w:t>
      </w:r>
      <w:proofErr w:type="spellEnd"/>
      <w:r>
        <w:rPr>
          <w:b/>
          <w:sz w:val="28"/>
          <w:szCs w:val="28"/>
          <w:u w:val="single"/>
        </w:rPr>
        <w:t xml:space="preserve"> Manor (Academic) Policy</w:t>
      </w:r>
    </w:p>
    <w:p w:rsidR="00526CE1" w:rsidRDefault="00526CE1">
      <w:pPr>
        <w:spacing w:after="0"/>
        <w:jc w:val="center"/>
        <w:rPr>
          <w:b/>
          <w:sz w:val="16"/>
          <w:szCs w:val="16"/>
          <w:u w:val="single"/>
        </w:rPr>
      </w:pPr>
    </w:p>
    <w:tbl>
      <w:tblPr>
        <w:tblStyle w:val="a"/>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690"/>
      </w:tblGrid>
      <w:tr w:rsidR="00526CE1">
        <w:tc>
          <w:tcPr>
            <w:tcW w:w="4950" w:type="dxa"/>
            <w:tcBorders>
              <w:top w:val="single" w:sz="24" w:space="0" w:color="000000"/>
              <w:left w:val="single" w:sz="24" w:space="0" w:color="000000"/>
              <w:bottom w:val="single" w:sz="4" w:space="0" w:color="000000"/>
              <w:right w:val="single" w:sz="4" w:space="0" w:color="000000"/>
            </w:tcBorders>
            <w:shd w:val="clear" w:color="auto" w:fill="CCC1D9"/>
            <w:vAlign w:val="center"/>
          </w:tcPr>
          <w:p w:rsidR="00526CE1" w:rsidRDefault="00935548">
            <w:pPr>
              <w:spacing w:line="276" w:lineRule="auto"/>
              <w:rPr>
                <w:sz w:val="28"/>
                <w:szCs w:val="28"/>
              </w:rPr>
            </w:pPr>
            <w:r>
              <w:rPr>
                <w:sz w:val="28"/>
                <w:szCs w:val="28"/>
              </w:rPr>
              <w:t>Policy Title</w:t>
            </w:r>
          </w:p>
        </w:tc>
        <w:tc>
          <w:tcPr>
            <w:tcW w:w="4690" w:type="dxa"/>
            <w:tcBorders>
              <w:top w:val="single" w:sz="24" w:space="0" w:color="000000"/>
              <w:left w:val="single" w:sz="4" w:space="0" w:color="000000"/>
              <w:bottom w:val="single" w:sz="4" w:space="0" w:color="000000"/>
              <w:right w:val="single" w:sz="24" w:space="0" w:color="000000"/>
            </w:tcBorders>
            <w:shd w:val="clear" w:color="auto" w:fill="DDD9C4"/>
            <w:vAlign w:val="center"/>
          </w:tcPr>
          <w:p w:rsidR="00526CE1" w:rsidRDefault="00935548">
            <w:pPr>
              <w:spacing w:line="276" w:lineRule="auto"/>
              <w:rPr>
                <w:b/>
                <w:sz w:val="28"/>
                <w:szCs w:val="28"/>
              </w:rPr>
            </w:pPr>
            <w:r>
              <w:rPr>
                <w:b/>
                <w:sz w:val="28"/>
                <w:szCs w:val="28"/>
              </w:rPr>
              <w:t xml:space="preserve">Planning </w:t>
            </w:r>
          </w:p>
        </w:tc>
      </w:tr>
      <w:tr w:rsidR="00526CE1">
        <w:tc>
          <w:tcPr>
            <w:tcW w:w="4950" w:type="dxa"/>
            <w:tcBorders>
              <w:top w:val="single" w:sz="4" w:space="0" w:color="000000"/>
              <w:left w:val="single" w:sz="24" w:space="0" w:color="000000"/>
              <w:right w:val="single" w:sz="4" w:space="0" w:color="000000"/>
            </w:tcBorders>
            <w:shd w:val="clear" w:color="auto" w:fill="CCC1D9"/>
            <w:vAlign w:val="center"/>
          </w:tcPr>
          <w:p w:rsidR="00526CE1" w:rsidRDefault="00935548">
            <w:pPr>
              <w:spacing w:line="276" w:lineRule="auto"/>
              <w:rPr>
                <w:sz w:val="28"/>
                <w:szCs w:val="28"/>
              </w:rPr>
            </w:pPr>
            <w:r>
              <w:rPr>
                <w:sz w:val="28"/>
                <w:szCs w:val="28"/>
              </w:rPr>
              <w:t>Policy Lead (Appointment (&amp; Initials)</w:t>
            </w:r>
          </w:p>
        </w:tc>
        <w:tc>
          <w:tcPr>
            <w:tcW w:w="4690" w:type="dxa"/>
            <w:tcBorders>
              <w:top w:val="single" w:sz="4" w:space="0" w:color="000000"/>
              <w:left w:val="single" w:sz="4" w:space="0" w:color="000000"/>
              <w:right w:val="single" w:sz="24" w:space="0" w:color="000000"/>
            </w:tcBorders>
            <w:shd w:val="clear" w:color="auto" w:fill="DDD9C4"/>
            <w:vAlign w:val="center"/>
          </w:tcPr>
          <w:p w:rsidR="00526CE1" w:rsidRDefault="00935548">
            <w:pPr>
              <w:spacing w:line="276" w:lineRule="auto"/>
              <w:rPr>
                <w:b/>
                <w:sz w:val="28"/>
                <w:szCs w:val="28"/>
              </w:rPr>
            </w:pPr>
            <w:r>
              <w:rPr>
                <w:b/>
                <w:sz w:val="28"/>
                <w:szCs w:val="28"/>
              </w:rPr>
              <w:t>Deputy Head Academic (WP)</w:t>
            </w:r>
          </w:p>
        </w:tc>
      </w:tr>
      <w:tr w:rsidR="00526CE1">
        <w:tc>
          <w:tcPr>
            <w:tcW w:w="4950" w:type="dxa"/>
            <w:tcBorders>
              <w:left w:val="single" w:sz="24" w:space="0" w:color="000000"/>
              <w:right w:val="single" w:sz="4" w:space="0" w:color="000000"/>
            </w:tcBorders>
            <w:shd w:val="clear" w:color="auto" w:fill="CCC1D9"/>
            <w:vAlign w:val="center"/>
          </w:tcPr>
          <w:p w:rsidR="00526CE1" w:rsidRDefault="00935548">
            <w:pPr>
              <w:spacing w:line="276" w:lineRule="auto"/>
              <w:rPr>
                <w:sz w:val="28"/>
                <w:szCs w:val="28"/>
              </w:rPr>
            </w:pPr>
            <w:r>
              <w:rPr>
                <w:sz w:val="28"/>
                <w:szCs w:val="28"/>
              </w:rPr>
              <w:t xml:space="preserve">Date of Last Review </w:t>
            </w:r>
          </w:p>
        </w:tc>
        <w:tc>
          <w:tcPr>
            <w:tcW w:w="4690" w:type="dxa"/>
            <w:tcBorders>
              <w:left w:val="single" w:sz="4" w:space="0" w:color="000000"/>
              <w:right w:val="single" w:sz="24" w:space="0" w:color="000000"/>
            </w:tcBorders>
            <w:shd w:val="clear" w:color="auto" w:fill="DDD9C4"/>
            <w:vAlign w:val="center"/>
          </w:tcPr>
          <w:p w:rsidR="00526CE1" w:rsidRDefault="00935548">
            <w:pPr>
              <w:spacing w:line="276" w:lineRule="auto"/>
              <w:rPr>
                <w:b/>
                <w:sz w:val="28"/>
                <w:szCs w:val="28"/>
              </w:rPr>
            </w:pPr>
            <w:r>
              <w:rPr>
                <w:b/>
                <w:sz w:val="28"/>
                <w:szCs w:val="28"/>
              </w:rPr>
              <w:t>November 202</w:t>
            </w:r>
            <w:r w:rsidR="001A615B">
              <w:rPr>
                <w:b/>
                <w:sz w:val="28"/>
                <w:szCs w:val="28"/>
              </w:rPr>
              <w:t>4</w:t>
            </w:r>
          </w:p>
        </w:tc>
      </w:tr>
      <w:tr w:rsidR="00526CE1">
        <w:tc>
          <w:tcPr>
            <w:tcW w:w="4950" w:type="dxa"/>
            <w:tcBorders>
              <w:left w:val="single" w:sz="24" w:space="0" w:color="000000"/>
              <w:bottom w:val="single" w:sz="24" w:space="0" w:color="000000"/>
              <w:right w:val="single" w:sz="4" w:space="0" w:color="000000"/>
            </w:tcBorders>
            <w:shd w:val="clear" w:color="auto" w:fill="CCC1D9"/>
            <w:vAlign w:val="center"/>
          </w:tcPr>
          <w:p w:rsidR="00526CE1" w:rsidRDefault="00935548">
            <w:pPr>
              <w:spacing w:line="276" w:lineRule="auto"/>
              <w:rPr>
                <w:sz w:val="28"/>
                <w:szCs w:val="28"/>
              </w:rPr>
            </w:pPr>
            <w:r>
              <w:rPr>
                <w:sz w:val="28"/>
                <w:szCs w:val="28"/>
              </w:rPr>
              <w:t>Date of Next Review</w:t>
            </w:r>
          </w:p>
        </w:tc>
        <w:tc>
          <w:tcPr>
            <w:tcW w:w="4690" w:type="dxa"/>
            <w:tcBorders>
              <w:left w:val="single" w:sz="4" w:space="0" w:color="000000"/>
              <w:bottom w:val="single" w:sz="24" w:space="0" w:color="000000"/>
              <w:right w:val="single" w:sz="24" w:space="0" w:color="000000"/>
            </w:tcBorders>
            <w:shd w:val="clear" w:color="auto" w:fill="DDD9C4"/>
            <w:vAlign w:val="center"/>
          </w:tcPr>
          <w:p w:rsidR="00526CE1" w:rsidRDefault="00935548">
            <w:pPr>
              <w:spacing w:line="276" w:lineRule="auto"/>
              <w:rPr>
                <w:b/>
                <w:sz w:val="28"/>
                <w:szCs w:val="28"/>
              </w:rPr>
            </w:pPr>
            <w:r>
              <w:rPr>
                <w:b/>
                <w:sz w:val="28"/>
                <w:szCs w:val="28"/>
              </w:rPr>
              <w:t>November 202</w:t>
            </w:r>
            <w:r w:rsidR="001A615B">
              <w:rPr>
                <w:b/>
                <w:sz w:val="28"/>
                <w:szCs w:val="28"/>
              </w:rPr>
              <w:t>5</w:t>
            </w:r>
          </w:p>
        </w:tc>
      </w:tr>
    </w:tbl>
    <w:p w:rsidR="00526CE1" w:rsidRDefault="00526CE1">
      <w:pPr>
        <w:spacing w:after="0"/>
        <w:rPr>
          <w:b/>
          <w:u w:val="single"/>
        </w:rPr>
      </w:pPr>
    </w:p>
    <w:p w:rsidR="001A615B" w:rsidRDefault="001A615B">
      <w:pPr>
        <w:spacing w:after="0"/>
        <w:rPr>
          <w:b/>
          <w:u w:val="single"/>
        </w:rPr>
      </w:pPr>
      <w:r>
        <w:rPr>
          <w:b/>
          <w:u w:val="single"/>
        </w:rPr>
        <w:t xml:space="preserve">PLANNING </w:t>
      </w:r>
    </w:p>
    <w:p w:rsidR="001A615B" w:rsidRDefault="001A615B">
      <w:pPr>
        <w:spacing w:after="0"/>
        <w:rPr>
          <w:b/>
          <w:u w:val="single"/>
        </w:rPr>
      </w:pPr>
    </w:p>
    <w:p w:rsidR="00526CE1" w:rsidRDefault="00935548">
      <w:pPr>
        <w:numPr>
          <w:ilvl w:val="0"/>
          <w:numId w:val="13"/>
        </w:numPr>
        <w:pBdr>
          <w:top w:val="nil"/>
          <w:left w:val="nil"/>
          <w:bottom w:val="nil"/>
          <w:right w:val="nil"/>
          <w:between w:val="nil"/>
        </w:pBdr>
        <w:spacing w:after="0"/>
        <w:ind w:left="567" w:hanging="501"/>
        <w:jc w:val="both"/>
      </w:pPr>
      <w:r>
        <w:rPr>
          <w:b/>
        </w:rPr>
        <w:t>Relevance</w:t>
      </w:r>
      <w:r>
        <w:t xml:space="preserve">: </w:t>
      </w:r>
      <w:r w:rsidR="001A615B">
        <w:t>Planning t</w:t>
      </w:r>
      <w:r>
        <w:t xml:space="preserve">he </w:t>
      </w:r>
      <w:r w:rsidR="001A615B">
        <w:t xml:space="preserve">FSM </w:t>
      </w:r>
      <w:r>
        <w:t xml:space="preserve">curriculum should start with children’s experiences, building on previous knowledge and understanding. </w:t>
      </w:r>
    </w:p>
    <w:p w:rsidR="00526CE1" w:rsidRDefault="00935548">
      <w:pPr>
        <w:numPr>
          <w:ilvl w:val="0"/>
          <w:numId w:val="13"/>
        </w:numPr>
        <w:pBdr>
          <w:top w:val="nil"/>
          <w:left w:val="nil"/>
          <w:bottom w:val="nil"/>
          <w:right w:val="nil"/>
          <w:between w:val="nil"/>
        </w:pBdr>
        <w:spacing w:after="0"/>
        <w:ind w:left="567" w:hanging="501"/>
        <w:jc w:val="both"/>
      </w:pPr>
      <w:r>
        <w:rPr>
          <w:b/>
        </w:rPr>
        <w:t>Continuity</w:t>
      </w:r>
      <w:r>
        <w:t>: The curriculum must be planned within the context of previous experience and future expectations, paying due regard to the whole school context.</w:t>
      </w:r>
    </w:p>
    <w:p w:rsidR="00526CE1" w:rsidRDefault="00935548">
      <w:pPr>
        <w:numPr>
          <w:ilvl w:val="0"/>
          <w:numId w:val="13"/>
        </w:numPr>
        <w:pBdr>
          <w:top w:val="nil"/>
          <w:left w:val="nil"/>
          <w:bottom w:val="nil"/>
          <w:right w:val="nil"/>
          <w:between w:val="nil"/>
        </w:pBdr>
        <w:spacing w:after="0"/>
        <w:ind w:left="567" w:hanging="501"/>
        <w:jc w:val="both"/>
      </w:pPr>
      <w:r>
        <w:rPr>
          <w:b/>
        </w:rPr>
        <w:t>Progression</w:t>
      </w:r>
      <w:r>
        <w:t xml:space="preserve">: All children have the opportunity to learn and make progress. We encourage the best possible progress and highest attainment </w:t>
      </w:r>
      <w:r w:rsidR="001A615B">
        <w:t>considering</w:t>
      </w:r>
      <w:r>
        <w:t xml:space="preserve"> the age, individual needs, interests and aptitudes of all our pupils</w:t>
      </w:r>
      <w:r w:rsidR="001A615B">
        <w:t xml:space="preserve">. </w:t>
      </w:r>
      <w:r>
        <w:t xml:space="preserve">A teacher’s </w:t>
      </w:r>
      <w:r w:rsidR="001A615B">
        <w:t>short-term</w:t>
      </w:r>
      <w:r>
        <w:t xml:space="preserve"> planning work should be matched to the abilities of groups, and where possible,</w:t>
      </w:r>
      <w:r w:rsidR="001A615B">
        <w:t xml:space="preserve"> the</w:t>
      </w:r>
      <w:r>
        <w:t xml:space="preserve"> individual’s learning needs. </w:t>
      </w:r>
    </w:p>
    <w:p w:rsidR="00526CE1" w:rsidRDefault="00935548">
      <w:pPr>
        <w:numPr>
          <w:ilvl w:val="0"/>
          <w:numId w:val="13"/>
        </w:numPr>
        <w:pBdr>
          <w:top w:val="nil"/>
          <w:left w:val="nil"/>
          <w:bottom w:val="nil"/>
          <w:right w:val="nil"/>
          <w:between w:val="nil"/>
        </w:pBdr>
        <w:spacing w:after="0"/>
        <w:ind w:left="567" w:hanging="501"/>
        <w:jc w:val="both"/>
      </w:pPr>
      <w:r>
        <w:t>Encourage the role of parents in their child’s education.</w:t>
      </w:r>
    </w:p>
    <w:p w:rsidR="00526CE1" w:rsidRDefault="00526CE1">
      <w:pPr>
        <w:spacing w:after="0"/>
        <w:jc w:val="both"/>
      </w:pPr>
    </w:p>
    <w:p w:rsidR="00526CE1" w:rsidRDefault="00935548">
      <w:pPr>
        <w:spacing w:after="0"/>
        <w:jc w:val="both"/>
      </w:pPr>
      <w:r>
        <w:t>The most effective teaching and learning will take place within a structure of careful planning and preparation. In addition:</w:t>
      </w:r>
    </w:p>
    <w:p w:rsidR="001A615B" w:rsidRDefault="001A615B">
      <w:pPr>
        <w:spacing w:after="0"/>
        <w:jc w:val="both"/>
      </w:pPr>
    </w:p>
    <w:p w:rsidR="00526CE1" w:rsidRDefault="00935548">
      <w:pPr>
        <w:numPr>
          <w:ilvl w:val="0"/>
          <w:numId w:val="3"/>
        </w:numPr>
        <w:spacing w:after="0"/>
        <w:ind w:left="567" w:hanging="501"/>
        <w:jc w:val="both"/>
      </w:pPr>
      <w:r>
        <w:t>We need to recognise the importance of spontaneity and creativity, responding to children’s interests and enthusiasms.</w:t>
      </w:r>
    </w:p>
    <w:p w:rsidR="00526CE1" w:rsidRDefault="00935548">
      <w:pPr>
        <w:numPr>
          <w:ilvl w:val="0"/>
          <w:numId w:val="3"/>
        </w:numPr>
        <w:spacing w:after="0"/>
        <w:ind w:left="567" w:hanging="501"/>
        <w:jc w:val="both"/>
      </w:pPr>
      <w:r>
        <w:t>We need to create a culture of learning.</w:t>
      </w:r>
    </w:p>
    <w:p w:rsidR="00526CE1" w:rsidRDefault="00935548">
      <w:pPr>
        <w:numPr>
          <w:ilvl w:val="0"/>
          <w:numId w:val="3"/>
        </w:numPr>
        <w:spacing w:after="0"/>
        <w:ind w:left="567" w:hanging="501"/>
        <w:jc w:val="both"/>
      </w:pPr>
      <w:r>
        <w:t>Children may work individually, in small groups or as a class.</w:t>
      </w:r>
    </w:p>
    <w:p w:rsidR="001A615B" w:rsidRDefault="00935548" w:rsidP="001A615B">
      <w:pPr>
        <w:numPr>
          <w:ilvl w:val="0"/>
          <w:numId w:val="3"/>
        </w:numPr>
        <w:spacing w:after="0"/>
        <w:ind w:left="567" w:hanging="501"/>
        <w:jc w:val="both"/>
      </w:pPr>
      <w:r>
        <w:t>Children may be taught by a general subject teacher or a specialist subject teacher</w:t>
      </w:r>
      <w:r w:rsidR="001A615B">
        <w:t>.</w:t>
      </w:r>
    </w:p>
    <w:p w:rsidR="00526CE1" w:rsidRDefault="00935548" w:rsidP="001A615B">
      <w:pPr>
        <w:numPr>
          <w:ilvl w:val="0"/>
          <w:numId w:val="3"/>
        </w:numPr>
        <w:spacing w:after="0"/>
        <w:ind w:left="567" w:hanging="501"/>
        <w:jc w:val="both"/>
      </w:pPr>
      <w:r>
        <w:t>Commercially available schemes of work are used where appropriate.</w:t>
      </w:r>
    </w:p>
    <w:p w:rsidR="00526CE1" w:rsidRDefault="00935548">
      <w:pPr>
        <w:numPr>
          <w:ilvl w:val="0"/>
          <w:numId w:val="3"/>
        </w:numPr>
        <w:spacing w:after="0"/>
        <w:ind w:left="567" w:hanging="501"/>
        <w:jc w:val="both"/>
      </w:pPr>
      <w:r>
        <w:t>Pupils with Special Educational Needs are monitored, supported in class, and where appropriate, given additional or alternative lessons in the Learning Support Centre.</w:t>
      </w:r>
    </w:p>
    <w:p w:rsidR="00526CE1" w:rsidRDefault="00935548">
      <w:pPr>
        <w:numPr>
          <w:ilvl w:val="0"/>
          <w:numId w:val="3"/>
        </w:numPr>
        <w:spacing w:after="0"/>
        <w:ind w:left="567" w:hanging="501"/>
        <w:jc w:val="both"/>
      </w:pPr>
      <w:r>
        <w:t>Appropriate home</w:t>
      </w:r>
      <w:r w:rsidR="001A615B">
        <w:t xml:space="preserve">-learning </w:t>
      </w:r>
      <w:r>
        <w:t>is set and marked to support the learning within the classroom.</w:t>
      </w:r>
    </w:p>
    <w:p w:rsidR="00526CE1" w:rsidRDefault="00935548">
      <w:pPr>
        <w:numPr>
          <w:ilvl w:val="0"/>
          <w:numId w:val="3"/>
        </w:numPr>
        <w:spacing w:after="0"/>
        <w:ind w:left="567" w:hanging="501"/>
        <w:jc w:val="both"/>
      </w:pPr>
      <w:r>
        <w:t xml:space="preserve">Investigative work is common. </w:t>
      </w:r>
    </w:p>
    <w:p w:rsidR="00526CE1" w:rsidRDefault="00935548">
      <w:pPr>
        <w:numPr>
          <w:ilvl w:val="0"/>
          <w:numId w:val="3"/>
        </w:numPr>
        <w:spacing w:after="0"/>
        <w:ind w:left="567" w:hanging="501"/>
        <w:jc w:val="both"/>
      </w:pPr>
      <w:r>
        <w:t>Learning and findings are communicated in a variety of ways – written, pictorial, oral.</w:t>
      </w:r>
    </w:p>
    <w:p w:rsidR="00526CE1" w:rsidRDefault="00935548">
      <w:pPr>
        <w:numPr>
          <w:ilvl w:val="0"/>
          <w:numId w:val="3"/>
        </w:numPr>
        <w:spacing w:after="0"/>
        <w:ind w:left="567" w:hanging="501"/>
        <w:jc w:val="both"/>
      </w:pPr>
      <w:r>
        <w:t xml:space="preserve">Play activities are </w:t>
      </w:r>
      <w:r w:rsidR="001A615B">
        <w:t>valued</w:t>
      </w:r>
      <w:r>
        <w:t xml:space="preserve"> as a vital element of learning and socialising.</w:t>
      </w:r>
    </w:p>
    <w:p w:rsidR="00526CE1" w:rsidRDefault="00526CE1" w:rsidP="001A615B">
      <w:pPr>
        <w:spacing w:after="0"/>
        <w:jc w:val="both"/>
      </w:pPr>
    </w:p>
    <w:p w:rsidR="00526CE1" w:rsidRDefault="00935548">
      <w:pPr>
        <w:spacing w:after="0"/>
        <w:jc w:val="both"/>
      </w:pPr>
      <w:r>
        <w:rPr>
          <w:b/>
        </w:rPr>
        <w:t>CONTINUITY AND PROGRESSION</w:t>
      </w:r>
    </w:p>
    <w:p w:rsidR="00526CE1" w:rsidRDefault="00935548">
      <w:pPr>
        <w:spacing w:after="0"/>
        <w:jc w:val="both"/>
      </w:pPr>
      <w:r>
        <w:t>Continuity and progression are supported by the following:</w:t>
      </w:r>
    </w:p>
    <w:p w:rsidR="00526CE1" w:rsidRDefault="00935548">
      <w:pPr>
        <w:numPr>
          <w:ilvl w:val="0"/>
          <w:numId w:val="6"/>
        </w:numPr>
        <w:spacing w:after="0"/>
        <w:ind w:left="567" w:hanging="501"/>
        <w:jc w:val="both"/>
      </w:pPr>
      <w:r>
        <w:t>The Headmaster and Deputy Head Academic take the lead to develop and review policy and schemes of work.</w:t>
      </w:r>
    </w:p>
    <w:p w:rsidR="00526CE1" w:rsidRDefault="00935548">
      <w:pPr>
        <w:numPr>
          <w:ilvl w:val="0"/>
          <w:numId w:val="6"/>
        </w:numPr>
        <w:spacing w:after="0"/>
        <w:ind w:left="567" w:hanging="501"/>
        <w:jc w:val="both"/>
      </w:pPr>
      <w:r>
        <w:t>The Deputy Head Academic</w:t>
      </w:r>
      <w:r w:rsidR="001A615B">
        <w:t xml:space="preserve">, Key Stage Co-Ordinators and </w:t>
      </w:r>
      <w:r>
        <w:t>Faculty Heads support colleagues in developing detailed plans and schemes of work, assessment and record keeping.</w:t>
      </w:r>
    </w:p>
    <w:p w:rsidR="00526CE1" w:rsidRDefault="00935548">
      <w:pPr>
        <w:numPr>
          <w:ilvl w:val="0"/>
          <w:numId w:val="6"/>
        </w:numPr>
        <w:spacing w:after="0"/>
        <w:ind w:left="567" w:hanging="501"/>
        <w:jc w:val="both"/>
      </w:pPr>
      <w:r>
        <w:lastRenderedPageBreak/>
        <w:t>The Deputy Head Academic and Faculty Heads monitor pupil progress and advise on any action needed.</w:t>
      </w:r>
    </w:p>
    <w:p w:rsidR="00526CE1" w:rsidRDefault="00935548">
      <w:pPr>
        <w:numPr>
          <w:ilvl w:val="0"/>
          <w:numId w:val="6"/>
        </w:numPr>
        <w:spacing w:after="0"/>
        <w:ind w:left="567" w:hanging="501"/>
        <w:jc w:val="both"/>
      </w:pPr>
      <w:r>
        <w:t>The Deputy Head Academic and Faculty Heads monitor all teachers, offering support and sharing good practise.</w:t>
      </w:r>
    </w:p>
    <w:p w:rsidR="00526CE1" w:rsidRDefault="00935548">
      <w:pPr>
        <w:numPr>
          <w:ilvl w:val="0"/>
          <w:numId w:val="6"/>
        </w:numPr>
        <w:spacing w:after="0"/>
        <w:ind w:left="567" w:hanging="501"/>
        <w:jc w:val="both"/>
      </w:pPr>
      <w:r>
        <w:t>Faculty Heads take responsibility for resourcing their subject and maintaining spending within their allocated budget</w:t>
      </w:r>
    </w:p>
    <w:p w:rsidR="00526CE1" w:rsidRDefault="00935548">
      <w:pPr>
        <w:numPr>
          <w:ilvl w:val="0"/>
          <w:numId w:val="6"/>
        </w:numPr>
        <w:spacing w:after="0"/>
        <w:ind w:left="567" w:hanging="501"/>
        <w:jc w:val="both"/>
      </w:pPr>
      <w:r>
        <w:t xml:space="preserve">The Assessment Coordinator keeps records of progress for all pupils who undertake formal assessment tests, such as SWST, verbal and nonverbal reasoning, GL tests in English, Science and Mathematics. </w:t>
      </w:r>
    </w:p>
    <w:p w:rsidR="00526CE1" w:rsidRPr="001A615B" w:rsidRDefault="00935548" w:rsidP="001A615B">
      <w:pPr>
        <w:numPr>
          <w:ilvl w:val="0"/>
          <w:numId w:val="6"/>
        </w:numPr>
        <w:spacing w:after="0"/>
        <w:ind w:left="567" w:hanging="501"/>
        <w:jc w:val="both"/>
      </w:pPr>
      <w:r>
        <w:t xml:space="preserve">Reporting to parents is done through ongoing contact, </w:t>
      </w:r>
      <w:r w:rsidR="001A615B">
        <w:t xml:space="preserve">reporting </w:t>
      </w:r>
      <w:r>
        <w:t>grade</w:t>
      </w:r>
      <w:r w:rsidR="001A615B">
        <w:t>s</w:t>
      </w:r>
      <w:r>
        <w:t xml:space="preserve">, </w:t>
      </w:r>
      <w:proofErr w:type="spellStart"/>
      <w:proofErr w:type="gramStart"/>
      <w:r w:rsidR="001A615B">
        <w:t>a</w:t>
      </w:r>
      <w:proofErr w:type="spellEnd"/>
      <w:proofErr w:type="gramEnd"/>
      <w:r w:rsidR="001A615B">
        <w:t xml:space="preserve"> end of year </w:t>
      </w:r>
      <w:r>
        <w:t xml:space="preserve">written report and </w:t>
      </w:r>
      <w:r w:rsidR="001A615B">
        <w:t xml:space="preserve">through </w:t>
      </w:r>
      <w:r>
        <w:t>formal parent/teacher meetings</w:t>
      </w:r>
      <w:r w:rsidR="001A615B">
        <w:t xml:space="preserve">. </w:t>
      </w:r>
    </w:p>
    <w:p w:rsidR="00526CE1" w:rsidRDefault="00526CE1">
      <w:pPr>
        <w:spacing w:after="0"/>
        <w:rPr>
          <w:sz w:val="28"/>
          <w:szCs w:val="28"/>
          <w:u w:val="single"/>
        </w:rPr>
      </w:pPr>
    </w:p>
    <w:p w:rsidR="00526CE1" w:rsidRDefault="00935548">
      <w:pPr>
        <w:spacing w:after="0"/>
      </w:pPr>
      <w:r>
        <w:t>At each step of planning the key considerations will include:</w:t>
      </w:r>
    </w:p>
    <w:p w:rsidR="00DF6277" w:rsidRDefault="00DF6277">
      <w:pPr>
        <w:spacing w:after="0"/>
      </w:pPr>
    </w:p>
    <w:p w:rsidR="00526CE1" w:rsidRDefault="00935548">
      <w:pPr>
        <w:numPr>
          <w:ilvl w:val="0"/>
          <w:numId w:val="9"/>
        </w:numPr>
        <w:pBdr>
          <w:top w:val="nil"/>
          <w:left w:val="nil"/>
          <w:bottom w:val="nil"/>
          <w:right w:val="nil"/>
          <w:between w:val="nil"/>
        </w:pBdr>
        <w:spacing w:after="0"/>
        <w:ind w:left="567" w:hanging="501"/>
      </w:pPr>
      <w:r>
        <w:t>What do we want the children to learn?</w:t>
      </w:r>
    </w:p>
    <w:p w:rsidR="00526CE1" w:rsidRDefault="00935548">
      <w:pPr>
        <w:numPr>
          <w:ilvl w:val="0"/>
          <w:numId w:val="9"/>
        </w:numPr>
        <w:pBdr>
          <w:top w:val="nil"/>
          <w:left w:val="nil"/>
          <w:bottom w:val="nil"/>
          <w:right w:val="nil"/>
          <w:between w:val="nil"/>
        </w:pBdr>
        <w:spacing w:after="0"/>
        <w:ind w:left="567" w:hanging="501"/>
      </w:pPr>
      <w:r>
        <w:t>What are the expected outcomes?</w:t>
      </w:r>
    </w:p>
    <w:p w:rsidR="00526CE1" w:rsidRDefault="00935548">
      <w:pPr>
        <w:numPr>
          <w:ilvl w:val="0"/>
          <w:numId w:val="9"/>
        </w:numPr>
        <w:pBdr>
          <w:top w:val="nil"/>
          <w:left w:val="nil"/>
          <w:bottom w:val="nil"/>
          <w:right w:val="nil"/>
          <w:between w:val="nil"/>
        </w:pBdr>
        <w:spacing w:after="0"/>
        <w:ind w:left="567" w:hanging="501"/>
      </w:pPr>
      <w:r>
        <w:t>What experiences have the children had previously?</w:t>
      </w:r>
    </w:p>
    <w:p w:rsidR="00526CE1" w:rsidRDefault="00935548">
      <w:pPr>
        <w:numPr>
          <w:ilvl w:val="0"/>
          <w:numId w:val="9"/>
        </w:numPr>
        <w:pBdr>
          <w:top w:val="nil"/>
          <w:left w:val="nil"/>
          <w:bottom w:val="nil"/>
          <w:right w:val="nil"/>
          <w:between w:val="nil"/>
        </w:pBdr>
        <w:spacing w:after="0"/>
        <w:ind w:left="567" w:hanging="501"/>
      </w:pPr>
      <w:r>
        <w:t>What experiences will they be offered?</w:t>
      </w:r>
    </w:p>
    <w:p w:rsidR="00526CE1" w:rsidRDefault="00935548">
      <w:pPr>
        <w:numPr>
          <w:ilvl w:val="0"/>
          <w:numId w:val="9"/>
        </w:numPr>
        <w:pBdr>
          <w:top w:val="nil"/>
          <w:left w:val="nil"/>
          <w:bottom w:val="nil"/>
          <w:right w:val="nil"/>
          <w:between w:val="nil"/>
        </w:pBdr>
        <w:spacing w:after="0"/>
        <w:ind w:left="567" w:hanging="501"/>
      </w:pPr>
      <w:r>
        <w:t>How will they be offered?</w:t>
      </w:r>
    </w:p>
    <w:p w:rsidR="00526CE1" w:rsidRDefault="00935548">
      <w:pPr>
        <w:numPr>
          <w:ilvl w:val="0"/>
          <w:numId w:val="9"/>
        </w:numPr>
        <w:pBdr>
          <w:top w:val="nil"/>
          <w:left w:val="nil"/>
          <w:bottom w:val="nil"/>
          <w:right w:val="nil"/>
          <w:between w:val="nil"/>
        </w:pBdr>
        <w:spacing w:after="0"/>
        <w:ind w:left="567" w:hanging="501"/>
      </w:pPr>
      <w:r>
        <w:t>Over what time scale?</w:t>
      </w:r>
    </w:p>
    <w:p w:rsidR="00526CE1" w:rsidRDefault="00935548">
      <w:pPr>
        <w:numPr>
          <w:ilvl w:val="0"/>
          <w:numId w:val="9"/>
        </w:numPr>
        <w:pBdr>
          <w:top w:val="nil"/>
          <w:left w:val="nil"/>
          <w:bottom w:val="nil"/>
          <w:right w:val="nil"/>
          <w:between w:val="nil"/>
        </w:pBdr>
        <w:spacing w:after="0"/>
        <w:ind w:left="567" w:hanging="501"/>
      </w:pPr>
      <w:r>
        <w:t>What resources will be needed?</w:t>
      </w:r>
    </w:p>
    <w:p w:rsidR="00526CE1" w:rsidRPr="00B66BFC" w:rsidRDefault="00935548">
      <w:pPr>
        <w:numPr>
          <w:ilvl w:val="0"/>
          <w:numId w:val="9"/>
        </w:numPr>
        <w:pBdr>
          <w:top w:val="nil"/>
          <w:left w:val="nil"/>
          <w:bottom w:val="nil"/>
          <w:right w:val="nil"/>
          <w:between w:val="nil"/>
        </w:pBdr>
        <w:spacing w:after="0"/>
        <w:ind w:left="567" w:hanging="501"/>
      </w:pPr>
      <w:r w:rsidRPr="00B66BFC">
        <w:t xml:space="preserve">How will the learning be </w:t>
      </w:r>
      <w:r w:rsidR="00DF6277" w:rsidRPr="00B66BFC">
        <w:t xml:space="preserve">marked, feedback </w:t>
      </w:r>
      <w:r w:rsidRPr="00B66BFC">
        <w:t>assessed?</w:t>
      </w:r>
      <w:r w:rsidR="00DF6277" w:rsidRPr="00B66BFC">
        <w:rPr>
          <w:sz w:val="22"/>
        </w:rPr>
        <w:t xml:space="preserve"> (See Marking and Feedback policy) </w:t>
      </w:r>
    </w:p>
    <w:p w:rsidR="00526CE1" w:rsidRDefault="00526CE1">
      <w:pPr>
        <w:spacing w:after="0"/>
      </w:pPr>
    </w:p>
    <w:p w:rsidR="00526CE1" w:rsidRDefault="00DF6277">
      <w:pPr>
        <w:spacing w:after="0"/>
      </w:pPr>
      <w:r>
        <w:t>Overview of the FSM</w:t>
      </w:r>
      <w:r w:rsidR="00935548">
        <w:t xml:space="preserve"> planning process:</w:t>
      </w:r>
    </w:p>
    <w:p w:rsidR="00DF6277" w:rsidRDefault="00DF6277">
      <w:pPr>
        <w:spacing w:after="0"/>
      </w:pPr>
    </w:p>
    <w:tbl>
      <w:tblPr>
        <w:tblStyle w:val="TableGrid"/>
        <w:tblW w:w="0" w:type="auto"/>
        <w:tblLook w:val="04A0" w:firstRow="1" w:lastRow="0" w:firstColumn="1" w:lastColumn="0" w:noHBand="0" w:noVBand="1"/>
      </w:tblPr>
      <w:tblGrid>
        <w:gridCol w:w="3351"/>
        <w:gridCol w:w="3351"/>
        <w:gridCol w:w="664"/>
        <w:gridCol w:w="2688"/>
      </w:tblGrid>
      <w:tr w:rsidR="00DF6277" w:rsidTr="00DF6277">
        <w:tc>
          <w:tcPr>
            <w:tcW w:w="3351" w:type="dxa"/>
          </w:tcPr>
          <w:p w:rsidR="00DF6277" w:rsidRDefault="00DF6277">
            <w:r>
              <w:t>Pre Prep</w:t>
            </w:r>
          </w:p>
        </w:tc>
        <w:tc>
          <w:tcPr>
            <w:tcW w:w="3351" w:type="dxa"/>
          </w:tcPr>
          <w:p w:rsidR="00DF6277" w:rsidRDefault="00DF6277">
            <w:r>
              <w:t>Prep</w:t>
            </w:r>
          </w:p>
        </w:tc>
        <w:tc>
          <w:tcPr>
            <w:tcW w:w="3352" w:type="dxa"/>
            <w:gridSpan w:val="2"/>
          </w:tcPr>
          <w:p w:rsidR="00DF6277" w:rsidRDefault="00DF6277">
            <w:r>
              <w:t xml:space="preserve">Senior </w:t>
            </w:r>
          </w:p>
        </w:tc>
      </w:tr>
      <w:tr w:rsidR="00DF6277" w:rsidTr="00DF6277">
        <w:tc>
          <w:tcPr>
            <w:tcW w:w="3351" w:type="dxa"/>
          </w:tcPr>
          <w:p w:rsidR="00DF6277" w:rsidRPr="0021480A" w:rsidRDefault="00DF6277">
            <w:pPr>
              <w:rPr>
                <w:highlight w:val="yellow"/>
              </w:rPr>
            </w:pPr>
            <w:r w:rsidRPr="00B66BFC">
              <w:t xml:space="preserve">Where the subject is taught by the subject </w:t>
            </w:r>
            <w:r w:rsidR="0021480A" w:rsidRPr="00B66BFC">
              <w:t xml:space="preserve">specialist the overview will appear on the Master Copy of the </w:t>
            </w:r>
            <w:r w:rsidR="0021480A" w:rsidRPr="00B66BFC">
              <w:rPr>
                <w:b/>
              </w:rPr>
              <w:t>Long Term</w:t>
            </w:r>
            <w:r w:rsidR="0021480A" w:rsidRPr="00B66BFC">
              <w:t xml:space="preserve"> </w:t>
            </w:r>
            <w:r w:rsidR="0021480A" w:rsidRPr="00B66BFC">
              <w:rPr>
                <w:b/>
              </w:rPr>
              <w:t>Planning Grid.</w:t>
            </w:r>
            <w:r w:rsidR="0021480A" w:rsidRPr="00B66BFC">
              <w:t xml:space="preserve"> </w:t>
            </w:r>
          </w:p>
        </w:tc>
        <w:tc>
          <w:tcPr>
            <w:tcW w:w="6703" w:type="dxa"/>
            <w:gridSpan w:val="3"/>
          </w:tcPr>
          <w:p w:rsidR="00B66BFC" w:rsidRDefault="0021480A">
            <w:r>
              <w:t xml:space="preserve">The </w:t>
            </w:r>
            <w:r w:rsidR="00DF6277">
              <w:rPr>
                <w:b/>
              </w:rPr>
              <w:t xml:space="preserve">Long Term Planning </w:t>
            </w:r>
            <w:r>
              <w:rPr>
                <w:b/>
              </w:rPr>
              <w:t>Grid</w:t>
            </w:r>
            <w:r w:rsidR="00DF6277">
              <w:t xml:space="preserve"> provides an overview of the proposed coverage of the subject. It includes the breadth and depth within each subject area for each year group. </w:t>
            </w:r>
          </w:p>
          <w:p w:rsidR="00B66BFC" w:rsidRDefault="00DF6277">
            <w:r>
              <w:t xml:space="preserve">This ensures continuity and progression. </w:t>
            </w:r>
          </w:p>
          <w:p w:rsidR="00DF6277" w:rsidRDefault="00DF6277">
            <w:r>
              <w:t>This live document is shared with parents at the same time the first report is published</w:t>
            </w:r>
            <w:r w:rsidR="0021480A">
              <w:t xml:space="preserve">. </w:t>
            </w:r>
          </w:p>
        </w:tc>
      </w:tr>
      <w:tr w:rsidR="0021480A" w:rsidTr="00B66BFC">
        <w:tc>
          <w:tcPr>
            <w:tcW w:w="7366" w:type="dxa"/>
            <w:gridSpan w:val="3"/>
          </w:tcPr>
          <w:p w:rsidR="00C42845" w:rsidRPr="00C42845" w:rsidRDefault="00B66BFC" w:rsidP="00B66BFC">
            <w:r w:rsidRPr="00B66BFC">
              <w:t>Creative Curriculum Planning/Inquiry led learning taking account of children’s questions is used throughout the Pre-Prep building upon Child initiated learning used in the EYFS. Class teachers share their Scheme of Work for each of their subjects which is based upon the National Curriculum. Weekly planning is shared with parents</w:t>
            </w:r>
            <w:r>
              <w:t>. All planning, from the N to Year 2</w:t>
            </w:r>
            <w:r w:rsidRPr="00B66BFC">
              <w:t>, is shown in the ‘Big Book Planner’ which demonstrates the entire process of initiation and inquiry, planning, implementation and formative assessment.</w:t>
            </w:r>
          </w:p>
        </w:tc>
        <w:tc>
          <w:tcPr>
            <w:tcW w:w="2688" w:type="dxa"/>
          </w:tcPr>
          <w:p w:rsidR="0021480A" w:rsidRDefault="0021480A" w:rsidP="00B66BFC">
            <w:r>
              <w:t xml:space="preserve">A </w:t>
            </w:r>
            <w:bookmarkStart w:id="0" w:name="_Hlk179209683"/>
            <w:r w:rsidRPr="0021480A">
              <w:rPr>
                <w:b/>
              </w:rPr>
              <w:t>Scheme of Work</w:t>
            </w:r>
            <w:r>
              <w:t xml:space="preserve"> </w:t>
            </w:r>
            <w:bookmarkEnd w:id="0"/>
            <w:r>
              <w:t xml:space="preserve">covers a unit of work over a specific period of time with details </w:t>
            </w:r>
            <w:r w:rsidR="00B66BFC">
              <w:t>to</w:t>
            </w:r>
            <w:r>
              <w:t xml:space="preserve"> include objectives, subject skills / content and assessment opportunities.</w:t>
            </w:r>
          </w:p>
        </w:tc>
      </w:tr>
    </w:tbl>
    <w:p w:rsidR="00B66BFC" w:rsidRDefault="00B66BFC">
      <w:pPr>
        <w:spacing w:after="0"/>
        <w:jc w:val="both"/>
      </w:pPr>
    </w:p>
    <w:p w:rsidR="00526CE1" w:rsidRDefault="00B66BFC">
      <w:pPr>
        <w:spacing w:after="0"/>
        <w:jc w:val="both"/>
        <w:rPr>
          <w:b/>
        </w:rPr>
      </w:pPr>
      <w:r>
        <w:rPr>
          <w:b/>
        </w:rPr>
        <w:t xml:space="preserve">Examples of Subject </w:t>
      </w:r>
      <w:proofErr w:type="spellStart"/>
      <w:r>
        <w:rPr>
          <w:b/>
        </w:rPr>
        <w:t>SoW</w:t>
      </w:r>
      <w:proofErr w:type="spellEnd"/>
      <w:r>
        <w:rPr>
          <w:b/>
        </w:rPr>
        <w:t xml:space="preserve"> will be found </w:t>
      </w:r>
      <w:r w:rsidR="00935548">
        <w:rPr>
          <w:b/>
        </w:rPr>
        <w:t xml:space="preserve">in the </w:t>
      </w:r>
      <w:r w:rsidR="00C42845">
        <w:rPr>
          <w:b/>
        </w:rPr>
        <w:t>Planning folder on the</w:t>
      </w:r>
      <w:r w:rsidR="00935548">
        <w:rPr>
          <w:b/>
        </w:rPr>
        <w:t xml:space="preserve"> G-Drive</w:t>
      </w:r>
      <w:r w:rsidR="00C42845">
        <w:rPr>
          <w:b/>
        </w:rPr>
        <w:t xml:space="preserve">. </w:t>
      </w:r>
    </w:p>
    <w:p w:rsidR="00526CE1" w:rsidRDefault="00526CE1">
      <w:pPr>
        <w:spacing w:after="0"/>
        <w:jc w:val="both"/>
      </w:pPr>
    </w:p>
    <w:p w:rsidR="00526CE1" w:rsidRDefault="002939D8">
      <w:pPr>
        <w:spacing w:after="0"/>
        <w:jc w:val="both"/>
      </w:pPr>
      <w:r w:rsidRPr="002939D8">
        <w:t>Scheme</w:t>
      </w:r>
      <w:r>
        <w:t>s</w:t>
      </w:r>
      <w:r w:rsidRPr="002939D8">
        <w:t xml:space="preserve"> of Work </w:t>
      </w:r>
      <w:r w:rsidR="00935548">
        <w:t xml:space="preserve">are developed through the Faculty meetings to ensure consistency, and the process is overseen by the Head of Faculty. The Head of Faculty liaises closely with the Academic Deputy Head and teachers delivering the subject. The Head of Faculty ensures that the Schemes of Work are being implemented correctly and checks continuity and progression. </w:t>
      </w:r>
      <w:r w:rsidR="00935548">
        <w:lastRenderedPageBreak/>
        <w:t>Heads of Faculty give constructive advice on teaching strategies, resources and equipment. They check that the Scheme of Work is effective within their subject and that changes are made where necessary. Heads of Faculty are responsible for monitoring standards within their department. As each subject has different needs, it has been agreed that the formats for the presentation of this information may be individual to each of the curriculum subjects. Faculties will develop a format that best suits their subject. There are, however, common planning criteria for each subject:</w:t>
      </w:r>
    </w:p>
    <w:p w:rsidR="00526CE1" w:rsidRDefault="00526CE1">
      <w:pPr>
        <w:spacing w:after="0"/>
        <w:jc w:val="both"/>
      </w:pPr>
    </w:p>
    <w:p w:rsidR="00526CE1" w:rsidRDefault="002939D8">
      <w:pPr>
        <w:numPr>
          <w:ilvl w:val="0"/>
          <w:numId w:val="8"/>
        </w:numPr>
        <w:spacing w:after="0"/>
        <w:ind w:left="567" w:hanging="501"/>
      </w:pPr>
      <w:r>
        <w:t>Lesson outlines</w:t>
      </w:r>
    </w:p>
    <w:p w:rsidR="00526CE1" w:rsidRDefault="00935548">
      <w:pPr>
        <w:numPr>
          <w:ilvl w:val="0"/>
          <w:numId w:val="8"/>
        </w:numPr>
        <w:spacing w:after="0"/>
        <w:ind w:left="567" w:hanging="501"/>
      </w:pPr>
      <w:r>
        <w:t>Learning objectives</w:t>
      </w:r>
      <w:r w:rsidR="003756F4">
        <w:t xml:space="preserve"> / key concept or idea</w:t>
      </w:r>
    </w:p>
    <w:p w:rsidR="00526CE1" w:rsidRDefault="002939D8">
      <w:pPr>
        <w:numPr>
          <w:ilvl w:val="0"/>
          <w:numId w:val="8"/>
        </w:numPr>
        <w:spacing w:after="0"/>
        <w:ind w:left="567" w:hanging="501"/>
      </w:pPr>
      <w:r>
        <w:t>Skill development</w:t>
      </w:r>
    </w:p>
    <w:p w:rsidR="003756F4" w:rsidRPr="003756F4" w:rsidRDefault="00935548" w:rsidP="002939D8">
      <w:pPr>
        <w:numPr>
          <w:ilvl w:val="0"/>
          <w:numId w:val="8"/>
        </w:numPr>
        <w:spacing w:after="0"/>
        <w:ind w:left="567" w:hanging="501"/>
      </w:pPr>
      <w:r w:rsidRPr="003756F4">
        <w:t>Assessment</w:t>
      </w:r>
      <w:r w:rsidR="003756F4" w:rsidRPr="003756F4">
        <w:t xml:space="preserve">, </w:t>
      </w:r>
      <w:r w:rsidR="003756F4" w:rsidRPr="003756F4">
        <w:rPr>
          <w:szCs w:val="20"/>
        </w:rPr>
        <w:t xml:space="preserve">Reflection </w:t>
      </w:r>
      <w:r w:rsidR="003756F4">
        <w:t xml:space="preserve">and Feedback </w:t>
      </w:r>
      <w:r w:rsidR="002939D8">
        <w:t>opportunities</w:t>
      </w:r>
      <w:r w:rsidR="003756F4">
        <w:t>.</w:t>
      </w:r>
      <w:r w:rsidR="003756F4" w:rsidRPr="003756F4">
        <w:rPr>
          <w:szCs w:val="20"/>
          <w:highlight w:val="yellow"/>
        </w:rPr>
        <w:t xml:space="preserve"> </w:t>
      </w:r>
    </w:p>
    <w:p w:rsidR="00B66BFC" w:rsidRDefault="00B66BFC" w:rsidP="00B66BFC">
      <w:pPr>
        <w:spacing w:after="0"/>
        <w:rPr>
          <w:szCs w:val="20"/>
        </w:rPr>
      </w:pPr>
    </w:p>
    <w:p w:rsidR="002939D8" w:rsidRPr="00B66BFC" w:rsidRDefault="003756F4" w:rsidP="00B66BFC">
      <w:pPr>
        <w:spacing w:after="0"/>
      </w:pPr>
      <w:r>
        <w:rPr>
          <w:szCs w:val="20"/>
        </w:rPr>
        <w:t xml:space="preserve">FSM are looking to develop </w:t>
      </w:r>
      <w:r w:rsidR="00B66BFC">
        <w:rPr>
          <w:szCs w:val="20"/>
        </w:rPr>
        <w:t xml:space="preserve">each </w:t>
      </w:r>
      <w:r>
        <w:rPr>
          <w:szCs w:val="20"/>
        </w:rPr>
        <w:t xml:space="preserve">SOW with clear </w:t>
      </w:r>
      <w:r w:rsidRPr="003756F4">
        <w:rPr>
          <w:szCs w:val="20"/>
        </w:rPr>
        <w:t xml:space="preserve">SMSC </w:t>
      </w:r>
      <w:proofErr w:type="spellStart"/>
      <w:r w:rsidRPr="003756F4">
        <w:rPr>
          <w:szCs w:val="20"/>
        </w:rPr>
        <w:t>links</w:t>
      </w:r>
      <w:r>
        <w:rPr>
          <w:szCs w:val="20"/>
        </w:rPr>
        <w:t>.</w:t>
      </w:r>
      <w:bookmarkStart w:id="1" w:name="_GoBack"/>
      <w:bookmarkEnd w:id="1"/>
      <w:r w:rsidR="002939D8" w:rsidRPr="00B66BFC">
        <w:rPr>
          <w:szCs w:val="20"/>
        </w:rPr>
        <w:t>The</w:t>
      </w:r>
      <w:proofErr w:type="spellEnd"/>
      <w:r w:rsidR="002939D8" w:rsidRPr="00B66BFC">
        <w:rPr>
          <w:szCs w:val="20"/>
        </w:rPr>
        <w:t xml:space="preserve"> scheme </w:t>
      </w:r>
      <w:r w:rsidR="002939D8" w:rsidRPr="00B66BFC">
        <w:rPr>
          <w:b/>
          <w:szCs w:val="20"/>
        </w:rPr>
        <w:t>may</w:t>
      </w:r>
      <w:r w:rsidR="002939D8" w:rsidRPr="00B66BFC">
        <w:rPr>
          <w:szCs w:val="20"/>
        </w:rPr>
        <w:t xml:space="preserve"> also include: H&amp;S considerations, Resources, Home learning, Reference to GSCE Spec</w:t>
      </w:r>
      <w:r w:rsidRPr="00B66BFC">
        <w:rPr>
          <w:szCs w:val="20"/>
        </w:rPr>
        <w:t xml:space="preserve">, FSM Community Values, </w:t>
      </w:r>
      <w:r w:rsidR="002939D8" w:rsidRPr="00B66BFC">
        <w:rPr>
          <w:szCs w:val="20"/>
        </w:rPr>
        <w:t xml:space="preserve">and Evaluation or tasks.   </w:t>
      </w:r>
    </w:p>
    <w:p w:rsidR="00526CE1" w:rsidRDefault="00526CE1">
      <w:pPr>
        <w:spacing w:after="0"/>
      </w:pPr>
    </w:p>
    <w:p w:rsidR="00526CE1" w:rsidRDefault="00935548">
      <w:pPr>
        <w:spacing w:after="0"/>
        <w:jc w:val="both"/>
      </w:pPr>
      <w:r>
        <w:t>Over the course of an academic year children should experience a range of learning approaches and teaching methods.</w:t>
      </w:r>
    </w:p>
    <w:p w:rsidR="00526CE1" w:rsidRDefault="00526CE1">
      <w:pPr>
        <w:spacing w:after="0"/>
        <w:jc w:val="both"/>
      </w:pPr>
    </w:p>
    <w:p w:rsidR="00526CE1" w:rsidRDefault="002939D8">
      <w:pPr>
        <w:keepNext/>
        <w:spacing w:after="0"/>
        <w:jc w:val="both"/>
      </w:pPr>
      <w:r>
        <w:t>It is suggested s</w:t>
      </w:r>
      <w:r w:rsidR="00935548">
        <w:t xml:space="preserve">taff keep </w:t>
      </w:r>
      <w:r>
        <w:t xml:space="preserve">informal, </w:t>
      </w:r>
      <w:r w:rsidR="00935548">
        <w:t>personal</w:t>
      </w:r>
      <w:r>
        <w:t xml:space="preserve"> plans as they may have a positive </w:t>
      </w:r>
      <w:r w:rsidR="00935548">
        <w:t xml:space="preserve">impact on the children. </w:t>
      </w:r>
      <w:r>
        <w:t>These may r</w:t>
      </w:r>
      <w:r w:rsidR="00935548">
        <w:t>eflect</w:t>
      </w:r>
      <w:r>
        <w:t>;</w:t>
      </w:r>
      <w:r w:rsidR="00935548">
        <w:t xml:space="preserve"> the day to day classroom organisation, management</w:t>
      </w:r>
      <w:r>
        <w:t xml:space="preserve">, </w:t>
      </w:r>
      <w:r w:rsidR="00935548">
        <w:t>strategies for teaching</w:t>
      </w:r>
      <w:r>
        <w:t>, grouping and informal assessment notes</w:t>
      </w:r>
      <w:r w:rsidR="00935548">
        <w:t>.</w:t>
      </w:r>
    </w:p>
    <w:p w:rsidR="00526CE1" w:rsidRDefault="00526CE1" w:rsidP="002939D8">
      <w:pPr>
        <w:pBdr>
          <w:top w:val="nil"/>
          <w:left w:val="nil"/>
          <w:bottom w:val="nil"/>
          <w:right w:val="nil"/>
          <w:between w:val="nil"/>
        </w:pBdr>
        <w:spacing w:after="0"/>
      </w:pPr>
    </w:p>
    <w:p w:rsidR="00526CE1" w:rsidRDefault="00935548">
      <w:pPr>
        <w:keepNext/>
        <w:spacing w:after="0"/>
        <w:rPr>
          <w:b/>
        </w:rPr>
      </w:pPr>
      <w:r>
        <w:rPr>
          <w:b/>
        </w:rPr>
        <w:t>MONITORING AND EVALUATING</w:t>
      </w:r>
      <w:r w:rsidR="001A615B">
        <w:rPr>
          <w:b/>
        </w:rPr>
        <w:t xml:space="preserve"> PLANNING: </w:t>
      </w:r>
    </w:p>
    <w:p w:rsidR="00526CE1" w:rsidRDefault="00526CE1" w:rsidP="001A615B">
      <w:pPr>
        <w:spacing w:after="0"/>
      </w:pPr>
    </w:p>
    <w:p w:rsidR="00526CE1" w:rsidRDefault="00935548">
      <w:pPr>
        <w:spacing w:after="0"/>
      </w:pPr>
      <w:r>
        <w:t xml:space="preserve">Whole School indicators:  </w:t>
      </w:r>
      <w:r>
        <w:tab/>
      </w:r>
    </w:p>
    <w:p w:rsidR="006B4E59" w:rsidRDefault="006B4E59">
      <w:pPr>
        <w:numPr>
          <w:ilvl w:val="0"/>
          <w:numId w:val="11"/>
        </w:numPr>
        <w:pBdr>
          <w:top w:val="nil"/>
          <w:left w:val="nil"/>
          <w:bottom w:val="nil"/>
          <w:right w:val="nil"/>
          <w:between w:val="nil"/>
        </w:pBdr>
        <w:spacing w:after="0"/>
        <w:ind w:left="567" w:hanging="501"/>
      </w:pPr>
      <w:r>
        <w:t>Pupil Wellbeing</w:t>
      </w:r>
    </w:p>
    <w:p w:rsidR="00526CE1" w:rsidRDefault="00935548">
      <w:pPr>
        <w:numPr>
          <w:ilvl w:val="0"/>
          <w:numId w:val="11"/>
        </w:numPr>
        <w:pBdr>
          <w:top w:val="nil"/>
          <w:left w:val="nil"/>
          <w:bottom w:val="nil"/>
          <w:right w:val="nil"/>
          <w:between w:val="nil"/>
        </w:pBdr>
        <w:spacing w:after="0"/>
        <w:ind w:left="567" w:hanging="501"/>
      </w:pPr>
      <w:r>
        <w:t>Examination results</w:t>
      </w:r>
    </w:p>
    <w:p w:rsidR="00526CE1" w:rsidRDefault="00935548">
      <w:pPr>
        <w:numPr>
          <w:ilvl w:val="0"/>
          <w:numId w:val="11"/>
        </w:numPr>
        <w:pBdr>
          <w:top w:val="nil"/>
          <w:left w:val="nil"/>
          <w:bottom w:val="nil"/>
          <w:right w:val="nil"/>
          <w:between w:val="nil"/>
        </w:pBdr>
        <w:spacing w:after="0"/>
        <w:ind w:left="567" w:hanging="501"/>
      </w:pPr>
      <w:r>
        <w:t>Test results</w:t>
      </w:r>
    </w:p>
    <w:p w:rsidR="00526CE1" w:rsidRDefault="00935548">
      <w:pPr>
        <w:numPr>
          <w:ilvl w:val="0"/>
          <w:numId w:val="11"/>
        </w:numPr>
        <w:pBdr>
          <w:top w:val="nil"/>
          <w:left w:val="nil"/>
          <w:bottom w:val="nil"/>
          <w:right w:val="nil"/>
          <w:between w:val="nil"/>
        </w:pBdr>
        <w:spacing w:after="0"/>
        <w:ind w:left="567" w:hanging="501"/>
      </w:pPr>
      <w:r>
        <w:t>Admissions information</w:t>
      </w:r>
    </w:p>
    <w:p w:rsidR="00526CE1" w:rsidRDefault="00935548">
      <w:pPr>
        <w:numPr>
          <w:ilvl w:val="0"/>
          <w:numId w:val="11"/>
        </w:numPr>
        <w:pBdr>
          <w:top w:val="nil"/>
          <w:left w:val="nil"/>
          <w:bottom w:val="nil"/>
          <w:right w:val="nil"/>
          <w:between w:val="nil"/>
        </w:pBdr>
        <w:spacing w:after="0"/>
        <w:ind w:left="567" w:hanging="501"/>
      </w:pPr>
      <w:r>
        <w:t>Faculty meetings</w:t>
      </w:r>
    </w:p>
    <w:p w:rsidR="00526CE1" w:rsidRDefault="00935548">
      <w:pPr>
        <w:numPr>
          <w:ilvl w:val="0"/>
          <w:numId w:val="11"/>
        </w:numPr>
        <w:pBdr>
          <w:top w:val="nil"/>
          <w:left w:val="nil"/>
          <w:bottom w:val="nil"/>
          <w:right w:val="nil"/>
          <w:between w:val="nil"/>
        </w:pBdr>
        <w:spacing w:after="0"/>
        <w:ind w:left="567" w:hanging="501"/>
      </w:pPr>
      <w:r>
        <w:t xml:space="preserve">Individual Meetings between </w:t>
      </w:r>
      <w:proofErr w:type="spellStart"/>
      <w:r>
        <w:t>HoFs</w:t>
      </w:r>
      <w:proofErr w:type="spellEnd"/>
    </w:p>
    <w:p w:rsidR="00526CE1" w:rsidRDefault="00935548">
      <w:pPr>
        <w:numPr>
          <w:ilvl w:val="0"/>
          <w:numId w:val="11"/>
        </w:numPr>
        <w:pBdr>
          <w:top w:val="nil"/>
          <w:left w:val="nil"/>
          <w:bottom w:val="nil"/>
          <w:right w:val="nil"/>
          <w:between w:val="nil"/>
        </w:pBdr>
        <w:spacing w:after="0"/>
        <w:ind w:left="567" w:hanging="501"/>
      </w:pPr>
      <w:r>
        <w:t>Inspections.</w:t>
      </w:r>
    </w:p>
    <w:p w:rsidR="00526CE1" w:rsidRDefault="00526CE1">
      <w:pPr>
        <w:spacing w:after="0"/>
      </w:pPr>
    </w:p>
    <w:p w:rsidR="006B4E59" w:rsidRDefault="00935548">
      <w:pPr>
        <w:spacing w:after="0"/>
      </w:pPr>
      <w:r>
        <w:t>Individual Pupil Indicators:</w:t>
      </w:r>
      <w:r>
        <w:tab/>
      </w:r>
    </w:p>
    <w:p w:rsidR="006B4E59" w:rsidRDefault="006B4E59">
      <w:pPr>
        <w:numPr>
          <w:ilvl w:val="0"/>
          <w:numId w:val="12"/>
        </w:numPr>
        <w:pBdr>
          <w:top w:val="nil"/>
          <w:left w:val="nil"/>
          <w:bottom w:val="nil"/>
          <w:right w:val="nil"/>
          <w:between w:val="nil"/>
        </w:pBdr>
        <w:spacing w:after="0"/>
        <w:ind w:left="567" w:hanging="501"/>
      </w:pPr>
      <w:r>
        <w:t xml:space="preserve">Attitude to learning </w:t>
      </w:r>
    </w:p>
    <w:p w:rsidR="00526CE1" w:rsidRDefault="00935548">
      <w:pPr>
        <w:numPr>
          <w:ilvl w:val="0"/>
          <w:numId w:val="12"/>
        </w:numPr>
        <w:pBdr>
          <w:top w:val="nil"/>
          <w:left w:val="nil"/>
          <w:bottom w:val="nil"/>
          <w:right w:val="nil"/>
          <w:between w:val="nil"/>
        </w:pBdr>
        <w:spacing w:after="0"/>
        <w:ind w:left="567" w:hanging="501"/>
      </w:pPr>
      <w:r>
        <w:t>Ability to meet own targets</w:t>
      </w:r>
    </w:p>
    <w:p w:rsidR="006B4E59" w:rsidRDefault="006B4E59">
      <w:pPr>
        <w:numPr>
          <w:ilvl w:val="0"/>
          <w:numId w:val="12"/>
        </w:numPr>
        <w:pBdr>
          <w:top w:val="nil"/>
          <w:left w:val="nil"/>
          <w:bottom w:val="nil"/>
          <w:right w:val="nil"/>
          <w:between w:val="nil"/>
        </w:pBdr>
        <w:spacing w:after="0"/>
        <w:ind w:left="567" w:hanging="501"/>
      </w:pPr>
      <w:r>
        <w:t>Progress</w:t>
      </w:r>
    </w:p>
    <w:p w:rsidR="00526CE1" w:rsidRDefault="00935548">
      <w:pPr>
        <w:numPr>
          <w:ilvl w:val="0"/>
          <w:numId w:val="12"/>
        </w:numPr>
        <w:pBdr>
          <w:top w:val="nil"/>
          <w:left w:val="nil"/>
          <w:bottom w:val="nil"/>
          <w:right w:val="nil"/>
          <w:between w:val="nil"/>
        </w:pBdr>
        <w:spacing w:after="0"/>
        <w:ind w:left="567" w:hanging="501"/>
      </w:pPr>
      <w:r>
        <w:t xml:space="preserve">Developing </w:t>
      </w:r>
      <w:r w:rsidR="00280E6B">
        <w:t xml:space="preserve">a </w:t>
      </w:r>
      <w:r>
        <w:t>positive self-image</w:t>
      </w:r>
    </w:p>
    <w:p w:rsidR="00526CE1" w:rsidRDefault="00935548">
      <w:pPr>
        <w:numPr>
          <w:ilvl w:val="0"/>
          <w:numId w:val="12"/>
        </w:numPr>
        <w:pBdr>
          <w:top w:val="nil"/>
          <w:left w:val="nil"/>
          <w:bottom w:val="nil"/>
          <w:right w:val="nil"/>
          <w:between w:val="nil"/>
        </w:pBdr>
        <w:spacing w:after="0"/>
        <w:ind w:left="567" w:hanging="501"/>
      </w:pPr>
      <w:r>
        <w:t>Develop positive links with the community</w:t>
      </w:r>
    </w:p>
    <w:p w:rsidR="00526CE1" w:rsidRDefault="00935548">
      <w:pPr>
        <w:numPr>
          <w:ilvl w:val="0"/>
          <w:numId w:val="12"/>
        </w:numPr>
        <w:pBdr>
          <w:top w:val="nil"/>
          <w:left w:val="nil"/>
          <w:bottom w:val="nil"/>
          <w:right w:val="nil"/>
          <w:between w:val="nil"/>
        </w:pBdr>
        <w:spacing w:after="0"/>
        <w:ind w:left="567" w:hanging="501"/>
      </w:pPr>
      <w:r>
        <w:t xml:space="preserve">Have an appreciation of the </w:t>
      </w:r>
      <w:r w:rsidR="00280E6B">
        <w:t xml:space="preserve">wider </w:t>
      </w:r>
      <w:r>
        <w:t>world</w:t>
      </w:r>
    </w:p>
    <w:p w:rsidR="00526CE1" w:rsidRDefault="00935548">
      <w:pPr>
        <w:numPr>
          <w:ilvl w:val="0"/>
          <w:numId w:val="12"/>
        </w:numPr>
        <w:pBdr>
          <w:top w:val="nil"/>
          <w:left w:val="nil"/>
          <w:bottom w:val="nil"/>
          <w:right w:val="nil"/>
          <w:between w:val="nil"/>
        </w:pBdr>
        <w:spacing w:after="0"/>
        <w:ind w:left="567" w:hanging="501"/>
      </w:pPr>
      <w:r>
        <w:t>Acquire the competences and attitudes needed for adult life</w:t>
      </w:r>
    </w:p>
    <w:p w:rsidR="00526CE1" w:rsidRPr="001A615B" w:rsidRDefault="00935548" w:rsidP="001A615B">
      <w:pPr>
        <w:numPr>
          <w:ilvl w:val="0"/>
          <w:numId w:val="12"/>
        </w:numPr>
        <w:pBdr>
          <w:top w:val="nil"/>
          <w:left w:val="nil"/>
          <w:bottom w:val="nil"/>
          <w:right w:val="nil"/>
          <w:between w:val="nil"/>
        </w:pBdr>
        <w:spacing w:after="0"/>
        <w:ind w:left="567" w:hanging="501"/>
      </w:pPr>
      <w:r>
        <w:t xml:space="preserve">Awareness and development of FSM </w:t>
      </w:r>
      <w:r w:rsidR="002939D8">
        <w:t>Community</w:t>
      </w:r>
      <w:r>
        <w:t xml:space="preserve"> Values</w:t>
      </w:r>
      <w:r w:rsidR="00280E6B">
        <w:t>.</w:t>
      </w:r>
      <w:r>
        <w:t xml:space="preserve"> </w:t>
      </w:r>
    </w:p>
    <w:sectPr w:rsidR="00526CE1" w:rsidRPr="001A615B">
      <w:footerReference w:type="default" r:id="rId8"/>
      <w:pgSz w:w="11906" w:h="16838"/>
      <w:pgMar w:top="993" w:right="849" w:bottom="0" w:left="993" w:header="720" w:footer="5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6F4" w:rsidRDefault="003756F4">
      <w:pPr>
        <w:spacing w:after="0" w:line="240" w:lineRule="auto"/>
      </w:pPr>
      <w:r>
        <w:separator/>
      </w:r>
    </w:p>
  </w:endnote>
  <w:endnote w:type="continuationSeparator" w:id="0">
    <w:p w:rsidR="003756F4" w:rsidRDefault="0037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6F4" w:rsidRDefault="003756F4">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B66BFC">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B66BFC">
      <w:rPr>
        <w:noProof/>
        <w:color w:val="000000"/>
        <w:sz w:val="20"/>
        <w:szCs w:val="20"/>
      </w:rPr>
      <w:t>3</w:t>
    </w:r>
    <w:r>
      <w:rPr>
        <w:color w:val="000000"/>
        <w:sz w:val="20"/>
        <w:szCs w:val="20"/>
      </w:rPr>
      <w:fldChar w:fldCharType="end"/>
    </w:r>
  </w:p>
  <w:p w:rsidR="003756F4" w:rsidRDefault="003756F4">
    <w:pPr>
      <w:pBdr>
        <w:top w:val="nil"/>
        <w:left w:val="nil"/>
        <w:bottom w:val="nil"/>
        <w:right w:val="nil"/>
        <w:between w:val="nil"/>
      </w:pBdr>
      <w:tabs>
        <w:tab w:val="center" w:pos="4513"/>
        <w:tab w:val="right" w:pos="9026"/>
      </w:tabs>
      <w:spacing w:after="0" w:line="240" w:lineRule="auto"/>
      <w:jc w:val="center"/>
      <w:rPr>
        <w:color w:val="000000"/>
        <w:sz w:val="20"/>
        <w:szCs w:val="20"/>
      </w:rPr>
    </w:pPr>
  </w:p>
  <w:p w:rsidR="003756F4" w:rsidRDefault="003756F4">
    <w:pPr>
      <w:pBdr>
        <w:top w:val="nil"/>
        <w:left w:val="nil"/>
        <w:bottom w:val="nil"/>
        <w:right w:val="nil"/>
        <w:between w:val="nil"/>
      </w:pBdr>
      <w:tabs>
        <w:tab w:val="center" w:pos="4513"/>
        <w:tab w:val="right" w:pos="9026"/>
      </w:tabs>
      <w:spacing w:after="0" w:line="240" w:lineRule="auto"/>
      <w:rPr>
        <w:color w:val="000000"/>
      </w:rPr>
    </w:pPr>
    <w:r>
      <w:rPr>
        <w:color w:val="000000"/>
        <w:sz w:val="16"/>
        <w:szCs w:val="16"/>
      </w:rPr>
      <w:t xml:space="preserve">t:\policies\academic policies\curriculum, planning and assessment </w:t>
    </w:r>
    <w:proofErr w:type="spellStart"/>
    <w:r>
      <w:rPr>
        <w:color w:val="000000"/>
        <w:sz w:val="16"/>
        <w:szCs w:val="16"/>
      </w:rPr>
      <w:t>jan</w:t>
    </w:r>
    <w:proofErr w:type="spellEnd"/>
    <w:r>
      <w:rPr>
        <w:color w:val="000000"/>
        <w:sz w:val="16"/>
        <w:szCs w:val="16"/>
      </w:rPr>
      <w:t xml:space="preserve"> 2020.docx      </w:t>
    </w:r>
    <w:r>
      <w:rPr>
        <w:color w:val="000000"/>
        <w:sz w:val="16"/>
        <w:szCs w:val="16"/>
      </w:rPr>
      <w:tab/>
      <w:t>Print date: 31/01/2020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6F4" w:rsidRDefault="003756F4">
      <w:pPr>
        <w:spacing w:after="0" w:line="240" w:lineRule="auto"/>
      </w:pPr>
      <w:r>
        <w:separator/>
      </w:r>
    </w:p>
  </w:footnote>
  <w:footnote w:type="continuationSeparator" w:id="0">
    <w:p w:rsidR="003756F4" w:rsidRDefault="0037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E9B"/>
    <w:multiLevelType w:val="multilevel"/>
    <w:tmpl w:val="6316C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C764DC"/>
    <w:multiLevelType w:val="multilevel"/>
    <w:tmpl w:val="52F639A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5470730"/>
    <w:multiLevelType w:val="multilevel"/>
    <w:tmpl w:val="EBF6C06A"/>
    <w:lvl w:ilvl="0">
      <w:start w:val="1"/>
      <w:numFmt w:val="bullet"/>
      <w:lvlText w:val="●"/>
      <w:lvlJc w:val="center"/>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92AE4"/>
    <w:multiLevelType w:val="multilevel"/>
    <w:tmpl w:val="2E886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F067AF"/>
    <w:multiLevelType w:val="multilevel"/>
    <w:tmpl w:val="DB86254C"/>
    <w:lvl w:ilvl="0">
      <w:start w:val="1"/>
      <w:numFmt w:val="bullet"/>
      <w:lvlText w:val="●"/>
      <w:lvlJc w:val="center"/>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A92B4D"/>
    <w:multiLevelType w:val="multilevel"/>
    <w:tmpl w:val="D88AE274"/>
    <w:lvl w:ilvl="0">
      <w:start w:val="1"/>
      <w:numFmt w:val="bullet"/>
      <w:lvlText w:val="●"/>
      <w:lvlJc w:val="center"/>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5D31E9"/>
    <w:multiLevelType w:val="multilevel"/>
    <w:tmpl w:val="F63AC2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320157D"/>
    <w:multiLevelType w:val="multilevel"/>
    <w:tmpl w:val="0D5E3206"/>
    <w:lvl w:ilvl="0">
      <w:start w:val="1"/>
      <w:numFmt w:val="bullet"/>
      <w:lvlText w:val="●"/>
      <w:lvlJc w:val="center"/>
      <w:pPr>
        <w:ind w:left="1440" w:hanging="360"/>
      </w:pPr>
      <w:rPr>
        <w:rFonts w:ascii="Noto Sans Symbols" w:eastAsia="Noto Sans Symbols" w:hAnsi="Noto Sans Symbols" w:cs="Noto Sans Symbols"/>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5820B13"/>
    <w:multiLevelType w:val="multilevel"/>
    <w:tmpl w:val="1458D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875B0F"/>
    <w:multiLevelType w:val="multilevel"/>
    <w:tmpl w:val="2F5C4478"/>
    <w:lvl w:ilvl="0">
      <w:start w:val="1"/>
      <w:numFmt w:val="bullet"/>
      <w:lvlText w:val="●"/>
      <w:lvlJc w:val="center"/>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4D40DA"/>
    <w:multiLevelType w:val="multilevel"/>
    <w:tmpl w:val="6B400C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DDF1C9E"/>
    <w:multiLevelType w:val="multilevel"/>
    <w:tmpl w:val="3CD8B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5E38C9"/>
    <w:multiLevelType w:val="multilevel"/>
    <w:tmpl w:val="6DCEF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8A0D16"/>
    <w:multiLevelType w:val="multilevel"/>
    <w:tmpl w:val="5C0CB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3A6050"/>
    <w:multiLevelType w:val="multilevel"/>
    <w:tmpl w:val="4F3C1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4A6007"/>
    <w:multiLevelType w:val="multilevel"/>
    <w:tmpl w:val="9476F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5"/>
  </w:num>
  <w:num w:numId="3">
    <w:abstractNumId w:val="1"/>
  </w:num>
  <w:num w:numId="4">
    <w:abstractNumId w:val="0"/>
  </w:num>
  <w:num w:numId="5">
    <w:abstractNumId w:val="10"/>
  </w:num>
  <w:num w:numId="6">
    <w:abstractNumId w:val="11"/>
  </w:num>
  <w:num w:numId="7">
    <w:abstractNumId w:val="8"/>
  </w:num>
  <w:num w:numId="8">
    <w:abstractNumId w:val="7"/>
  </w:num>
  <w:num w:numId="9">
    <w:abstractNumId w:val="9"/>
  </w:num>
  <w:num w:numId="10">
    <w:abstractNumId w:val="2"/>
  </w:num>
  <w:num w:numId="11">
    <w:abstractNumId w:val="5"/>
  </w:num>
  <w:num w:numId="12">
    <w:abstractNumId w:val="4"/>
  </w:num>
  <w:num w:numId="13">
    <w:abstractNumId w:val="6"/>
  </w:num>
  <w:num w:numId="14">
    <w:abstractNumId w:val="12"/>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1"/>
    <w:rsid w:val="001A615B"/>
    <w:rsid w:val="0021480A"/>
    <w:rsid w:val="00280E6B"/>
    <w:rsid w:val="002939D8"/>
    <w:rsid w:val="003756F4"/>
    <w:rsid w:val="00526CE1"/>
    <w:rsid w:val="006B4E59"/>
    <w:rsid w:val="008C6EA2"/>
    <w:rsid w:val="00935548"/>
    <w:rsid w:val="00B66BFC"/>
    <w:rsid w:val="00C42845"/>
    <w:rsid w:val="00DF6277"/>
    <w:rsid w:val="00E4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656E"/>
  <w15:docId w15:val="{3E6BED63-B410-4BF7-A9DF-615E305D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spacing w:after="0" w:line="240" w:lineRule="auto"/>
      <w:outlineLvl w:val="1"/>
    </w:pPr>
    <w:rPr>
      <w:rFonts w:ascii="Comic Sans MS" w:eastAsia="Comic Sans MS" w:hAnsi="Comic Sans MS" w:cs="Comic Sans MS"/>
      <w:b/>
    </w:rPr>
  </w:style>
  <w:style w:type="paragraph" w:styleId="Heading3">
    <w:name w:val="heading 3"/>
    <w:basedOn w:val="Normal"/>
    <w:next w:val="Normal"/>
    <w:pPr>
      <w:keepNext/>
      <w:spacing w:after="0" w:line="240" w:lineRule="auto"/>
      <w:outlineLvl w:val="2"/>
    </w:pPr>
    <w:rPr>
      <w:rFonts w:ascii="Comic Sans MS" w:eastAsia="Comic Sans MS" w:hAnsi="Comic Sans MS" w:cs="Comic Sans MS"/>
      <w:i/>
      <w:sz w:val="18"/>
      <w:szCs w:val="1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Comic Sans MS" w:eastAsia="Comic Sans MS" w:hAnsi="Comic Sans MS" w:cs="Comic Sans MS"/>
      <w:b/>
      <w:sz w:val="28"/>
      <w:szCs w:val="28"/>
    </w:rPr>
  </w:style>
  <w:style w:type="paragraph" w:styleId="Subtitle">
    <w:name w:val="Subtitle"/>
    <w:basedOn w:val="Normal"/>
    <w:next w:val="Normal"/>
    <w:pPr>
      <w:spacing w:after="0" w:line="240" w:lineRule="auto"/>
      <w:jc w:val="center"/>
    </w:pPr>
    <w:rPr>
      <w:rFonts w:ascii="Comic Sans MS" w:eastAsia="Comic Sans MS" w:hAnsi="Comic Sans MS" w:cs="Comic Sans MS"/>
      <w:b/>
      <w:sz w:val="28"/>
      <w:szCs w:val="2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0" w:type="dxa"/>
        <w:bottom w:w="100" w:type="dxa"/>
        <w:right w:w="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0" w:type="dxa"/>
        <w:bottom w:w="100" w:type="dxa"/>
        <w:right w:w="0" w:type="dxa"/>
      </w:tblCellMar>
    </w:tblPr>
  </w:style>
  <w:style w:type="paragraph" w:styleId="BalloonText">
    <w:name w:val="Balloon Text"/>
    <w:basedOn w:val="Normal"/>
    <w:link w:val="BalloonTextChar"/>
    <w:uiPriority w:val="99"/>
    <w:semiHidden/>
    <w:unhideWhenUsed/>
    <w:rsid w:val="001A6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15B"/>
    <w:rPr>
      <w:rFonts w:ascii="Segoe UI" w:hAnsi="Segoe UI" w:cs="Segoe UI"/>
      <w:sz w:val="18"/>
      <w:szCs w:val="18"/>
    </w:rPr>
  </w:style>
  <w:style w:type="table" w:styleId="TableGrid">
    <w:name w:val="Table Grid"/>
    <w:basedOn w:val="TableNormal"/>
    <w:uiPriority w:val="39"/>
    <w:rsid w:val="00DF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39D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09116">
      <w:bodyDiv w:val="1"/>
      <w:marLeft w:val="0"/>
      <w:marRight w:val="0"/>
      <w:marTop w:val="0"/>
      <w:marBottom w:val="0"/>
      <w:divBdr>
        <w:top w:val="none" w:sz="0" w:space="0" w:color="auto"/>
        <w:left w:val="none" w:sz="0" w:space="0" w:color="auto"/>
        <w:bottom w:val="none" w:sz="0" w:space="0" w:color="auto"/>
        <w:right w:val="none" w:sz="0" w:space="0" w:color="auto"/>
      </w:divBdr>
    </w:div>
    <w:div w:id="212186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7E0C1-00AD-40A3-A6FB-E46626B9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Forres Sandle Manor School</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Peak</cp:lastModifiedBy>
  <cp:revision>8</cp:revision>
  <cp:lastPrinted>2024-10-11T13:32:00Z</cp:lastPrinted>
  <dcterms:created xsi:type="dcterms:W3CDTF">2024-04-12T09:31:00Z</dcterms:created>
  <dcterms:modified xsi:type="dcterms:W3CDTF">2024-10-11T13:32:00Z</dcterms:modified>
</cp:coreProperties>
</file>